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06A" w:rsidRPr="00AF1A52" w:rsidRDefault="006F5080" w:rsidP="00146FE2">
      <w:pPr>
        <w:tabs>
          <w:tab w:val="left" w:pos="3090"/>
          <w:tab w:val="left" w:pos="5415"/>
        </w:tabs>
        <w:spacing w:after="0" w:line="480" w:lineRule="auto"/>
        <w:rPr>
          <w:sz w:val="24"/>
          <w:szCs w:val="24"/>
        </w:rPr>
      </w:pPr>
      <w:r>
        <w:tab/>
      </w:r>
      <w:r w:rsidRPr="00AF1A52">
        <w:rPr>
          <w:sz w:val="24"/>
          <w:szCs w:val="24"/>
        </w:rPr>
        <w:t xml:space="preserve">  </w:t>
      </w:r>
      <w:r w:rsidR="007C343E" w:rsidRPr="00AF1A52">
        <w:rPr>
          <w:sz w:val="24"/>
          <w:szCs w:val="24"/>
        </w:rPr>
        <w:tab/>
      </w:r>
    </w:p>
    <w:p w:rsidR="006F5080" w:rsidRPr="00AF1A52" w:rsidRDefault="006F5080" w:rsidP="00146FE2">
      <w:pPr>
        <w:tabs>
          <w:tab w:val="left" w:pos="3090"/>
        </w:tabs>
        <w:spacing w:after="0" w:line="480" w:lineRule="auto"/>
        <w:jc w:val="center"/>
        <w:rPr>
          <w:sz w:val="24"/>
          <w:szCs w:val="24"/>
        </w:rPr>
      </w:pPr>
    </w:p>
    <w:p w:rsidR="006F5080" w:rsidRPr="00AF1A52" w:rsidRDefault="006F5080" w:rsidP="00146FE2">
      <w:pPr>
        <w:tabs>
          <w:tab w:val="left" w:pos="3090"/>
        </w:tabs>
        <w:spacing w:after="0" w:line="480" w:lineRule="auto"/>
        <w:rPr>
          <w:sz w:val="24"/>
          <w:szCs w:val="24"/>
        </w:rPr>
      </w:pPr>
      <w:r w:rsidRPr="00AF1A52">
        <w:rPr>
          <w:sz w:val="24"/>
          <w:szCs w:val="24"/>
        </w:rPr>
        <w:tab/>
      </w:r>
    </w:p>
    <w:p w:rsidR="006F5080" w:rsidRDefault="006F5080" w:rsidP="00146FE2">
      <w:pPr>
        <w:tabs>
          <w:tab w:val="left" w:pos="3090"/>
        </w:tabs>
        <w:spacing w:after="0" w:line="480" w:lineRule="auto"/>
        <w:rPr>
          <w:sz w:val="24"/>
          <w:szCs w:val="24"/>
        </w:rPr>
      </w:pPr>
    </w:p>
    <w:p w:rsidR="00146FE2" w:rsidRDefault="00146FE2" w:rsidP="00146FE2">
      <w:pPr>
        <w:tabs>
          <w:tab w:val="left" w:pos="3090"/>
        </w:tabs>
        <w:spacing w:after="0" w:line="480" w:lineRule="auto"/>
        <w:rPr>
          <w:sz w:val="24"/>
          <w:szCs w:val="24"/>
        </w:rPr>
      </w:pPr>
    </w:p>
    <w:p w:rsidR="00146FE2" w:rsidRDefault="00146FE2" w:rsidP="00146FE2">
      <w:pPr>
        <w:tabs>
          <w:tab w:val="left" w:pos="3090"/>
        </w:tabs>
        <w:spacing w:after="0" w:line="480" w:lineRule="auto"/>
        <w:rPr>
          <w:sz w:val="24"/>
          <w:szCs w:val="24"/>
        </w:rPr>
      </w:pPr>
    </w:p>
    <w:p w:rsidR="00146FE2" w:rsidRPr="00AF1A52" w:rsidRDefault="00146FE2" w:rsidP="00146FE2">
      <w:pPr>
        <w:tabs>
          <w:tab w:val="left" w:pos="3090"/>
        </w:tabs>
        <w:spacing w:after="0" w:line="480" w:lineRule="auto"/>
        <w:rPr>
          <w:sz w:val="24"/>
          <w:szCs w:val="24"/>
        </w:rPr>
      </w:pPr>
      <w:bookmarkStart w:id="0" w:name="_GoBack"/>
      <w:bookmarkEnd w:id="0"/>
    </w:p>
    <w:p w:rsidR="006F5080" w:rsidRPr="00AF1A52" w:rsidRDefault="006F5080" w:rsidP="00146FE2">
      <w:pPr>
        <w:tabs>
          <w:tab w:val="left" w:pos="3090"/>
        </w:tabs>
        <w:spacing w:after="0" w:line="480" w:lineRule="auto"/>
        <w:rPr>
          <w:sz w:val="24"/>
          <w:szCs w:val="24"/>
        </w:rPr>
      </w:pPr>
    </w:p>
    <w:p w:rsidR="006F5080" w:rsidRPr="00AF1A52" w:rsidRDefault="006F5080" w:rsidP="00146FE2">
      <w:pPr>
        <w:tabs>
          <w:tab w:val="left" w:pos="3090"/>
        </w:tabs>
        <w:spacing w:after="0" w:line="480" w:lineRule="auto"/>
        <w:jc w:val="center"/>
        <w:rPr>
          <w:sz w:val="24"/>
          <w:szCs w:val="24"/>
        </w:rPr>
      </w:pPr>
    </w:p>
    <w:p w:rsidR="008A1CD1" w:rsidRPr="000643C2" w:rsidRDefault="00BB513F" w:rsidP="00146FE2">
      <w:pPr>
        <w:tabs>
          <w:tab w:val="left" w:pos="3090"/>
          <w:tab w:val="left" w:pos="3213"/>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Financial and Managerial Accounting</w:t>
      </w:r>
    </w:p>
    <w:p w:rsidR="00146FE2" w:rsidRDefault="00BB513F" w:rsidP="00146FE2">
      <w:pPr>
        <w:tabs>
          <w:tab w:val="left" w:pos="3090"/>
          <w:tab w:val="left" w:pos="3213"/>
        </w:tabs>
        <w:spacing w:after="0" w:line="480" w:lineRule="auto"/>
        <w:jc w:val="center"/>
        <w:rPr>
          <w:rFonts w:ascii="Times New Roman" w:hAnsi="Times New Roman" w:cs="Times New Roman"/>
          <w:sz w:val="24"/>
          <w:szCs w:val="24"/>
        </w:rPr>
      </w:pPr>
      <w:r w:rsidRPr="000643C2">
        <w:rPr>
          <w:rFonts w:ascii="Times New Roman" w:hAnsi="Times New Roman" w:cs="Times New Roman"/>
          <w:sz w:val="24"/>
          <w:szCs w:val="24"/>
        </w:rPr>
        <w:t>Student’s Name</w:t>
      </w:r>
    </w:p>
    <w:p w:rsidR="00C33D6B" w:rsidRPr="000643C2" w:rsidRDefault="00BB513F" w:rsidP="00146FE2">
      <w:pPr>
        <w:tabs>
          <w:tab w:val="left" w:pos="3090"/>
          <w:tab w:val="left" w:pos="3213"/>
        </w:tabs>
        <w:spacing w:after="0" w:line="480" w:lineRule="auto"/>
        <w:jc w:val="center"/>
        <w:rPr>
          <w:rFonts w:ascii="Times New Roman" w:hAnsi="Times New Roman" w:cs="Times New Roman"/>
          <w:sz w:val="24"/>
          <w:szCs w:val="24"/>
        </w:rPr>
      </w:pPr>
      <w:r w:rsidRPr="000643C2">
        <w:rPr>
          <w:rFonts w:ascii="Times New Roman" w:hAnsi="Times New Roman" w:cs="Times New Roman"/>
          <w:sz w:val="24"/>
          <w:szCs w:val="24"/>
        </w:rPr>
        <w:t>Institution</w:t>
      </w:r>
    </w:p>
    <w:p w:rsidR="00EF283A" w:rsidRPr="000643C2" w:rsidRDefault="00EF283A" w:rsidP="00146FE2">
      <w:pPr>
        <w:tabs>
          <w:tab w:val="left" w:pos="3090"/>
          <w:tab w:val="left" w:pos="3213"/>
        </w:tabs>
        <w:spacing w:after="0" w:line="480" w:lineRule="auto"/>
        <w:jc w:val="center"/>
        <w:rPr>
          <w:rFonts w:ascii="Times New Roman" w:hAnsi="Times New Roman" w:cs="Times New Roman"/>
          <w:sz w:val="24"/>
          <w:szCs w:val="24"/>
        </w:rPr>
      </w:pPr>
    </w:p>
    <w:p w:rsidR="00EF283A" w:rsidRPr="000643C2" w:rsidRDefault="00EF283A" w:rsidP="00146FE2">
      <w:pPr>
        <w:tabs>
          <w:tab w:val="left" w:pos="3090"/>
          <w:tab w:val="left" w:pos="3213"/>
        </w:tabs>
        <w:spacing w:after="0" w:line="480" w:lineRule="auto"/>
        <w:jc w:val="center"/>
        <w:rPr>
          <w:rFonts w:ascii="Times New Roman" w:hAnsi="Times New Roman" w:cs="Times New Roman"/>
          <w:sz w:val="24"/>
          <w:szCs w:val="24"/>
        </w:rPr>
      </w:pPr>
    </w:p>
    <w:p w:rsidR="00EF283A" w:rsidRPr="000643C2" w:rsidRDefault="00EF283A" w:rsidP="00146FE2">
      <w:pPr>
        <w:tabs>
          <w:tab w:val="left" w:pos="3090"/>
          <w:tab w:val="left" w:pos="3213"/>
        </w:tabs>
        <w:spacing w:after="0" w:line="480" w:lineRule="auto"/>
        <w:rPr>
          <w:rFonts w:ascii="Times New Roman" w:hAnsi="Times New Roman" w:cs="Times New Roman"/>
          <w:sz w:val="24"/>
          <w:szCs w:val="24"/>
        </w:rPr>
      </w:pPr>
    </w:p>
    <w:p w:rsidR="00EF283A" w:rsidRPr="000643C2" w:rsidRDefault="00EF283A" w:rsidP="00146FE2">
      <w:pPr>
        <w:tabs>
          <w:tab w:val="left" w:pos="3090"/>
          <w:tab w:val="left" w:pos="3213"/>
        </w:tabs>
        <w:spacing w:after="0" w:line="480" w:lineRule="auto"/>
        <w:rPr>
          <w:rFonts w:ascii="Times New Roman" w:hAnsi="Times New Roman" w:cs="Times New Roman"/>
          <w:sz w:val="24"/>
          <w:szCs w:val="24"/>
        </w:rPr>
      </w:pPr>
    </w:p>
    <w:p w:rsidR="00EF283A" w:rsidRPr="000643C2" w:rsidRDefault="00EF283A" w:rsidP="00146FE2">
      <w:pPr>
        <w:tabs>
          <w:tab w:val="left" w:pos="3090"/>
          <w:tab w:val="left" w:pos="3213"/>
        </w:tabs>
        <w:spacing w:after="0" w:line="480" w:lineRule="auto"/>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Pr="003F7D7F" w:rsidRDefault="00FC4AEE" w:rsidP="00146FE2">
      <w:pPr>
        <w:tabs>
          <w:tab w:val="left" w:pos="3213"/>
        </w:tabs>
        <w:spacing w:after="0" w:line="480" w:lineRule="auto"/>
        <w:ind w:firstLine="720"/>
        <w:jc w:val="center"/>
        <w:rPr>
          <w:rFonts w:ascii="Times New Roman" w:hAnsi="Times New Roman" w:cs="Times New Roman"/>
          <w:b/>
          <w:sz w:val="24"/>
          <w:szCs w:val="24"/>
        </w:rPr>
      </w:pPr>
      <w:r w:rsidRPr="003F7D7F">
        <w:rPr>
          <w:rFonts w:ascii="Times New Roman" w:hAnsi="Times New Roman" w:cs="Times New Roman"/>
          <w:b/>
          <w:sz w:val="24"/>
          <w:szCs w:val="24"/>
        </w:rPr>
        <w:t>Introduction</w:t>
      </w:r>
    </w:p>
    <w:p w:rsidR="00FC4AEE" w:rsidRP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The process of preparing financial documents for accountability is known as financial accounting.  The documents which show the company’s positions and performance are used by the company’s shareholders and the external financiers of the company. The external people outside the company include the investor's creditors, suppliers, and customers. Financial accounting requires that the financial statements should follow the standards and legal requirements when preparing them. Financial accounting makes use of the following documents in its analysis; income statement, the balance sheet and the statement of retained earnings. On the other hand, managerial accounting which is also called accounting for the management is involved in identification, analysis measurement, and interpretation of accounting information that is useful in helping the managers to make sound decisions and control and manage company's activities. The main difference between the financial and the managerial accounting is the fact that financial accounting focuses on the external environment of the business such as the investors and the creditors while the managerial accounting is concerned with the internal functions of the company (</w:t>
      </w:r>
      <w:proofErr w:type="spellStart"/>
      <w:r w:rsidRPr="00FC4AEE">
        <w:rPr>
          <w:rFonts w:ascii="Times New Roman" w:hAnsi="Times New Roman" w:cs="Times New Roman"/>
          <w:sz w:val="24"/>
          <w:szCs w:val="24"/>
        </w:rPr>
        <w:t>Gitman</w:t>
      </w:r>
      <w:proofErr w:type="spellEnd"/>
      <w:r w:rsidRPr="00FC4AEE">
        <w:rPr>
          <w:rFonts w:ascii="Times New Roman" w:hAnsi="Times New Roman" w:cs="Times New Roman"/>
          <w:sz w:val="24"/>
          <w:szCs w:val="24"/>
        </w:rPr>
        <w:t xml:space="preserve"> et al., 2015).</w:t>
      </w:r>
    </w:p>
    <w:p w:rsidR="00FC4AEE" w:rsidRPr="00FC4AEE" w:rsidRDefault="00FC4AEE" w:rsidP="00146FE2">
      <w:pPr>
        <w:tabs>
          <w:tab w:val="left" w:pos="3213"/>
        </w:tabs>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Similarities b</w:t>
      </w:r>
      <w:r w:rsidRPr="00FC4AEE">
        <w:rPr>
          <w:rFonts w:ascii="Times New Roman" w:hAnsi="Times New Roman" w:cs="Times New Roman"/>
          <w:b/>
          <w:sz w:val="24"/>
          <w:szCs w:val="24"/>
        </w:rPr>
        <w:t xml:space="preserve">etween Financial Accounting </w:t>
      </w:r>
      <w:r>
        <w:rPr>
          <w:rFonts w:ascii="Times New Roman" w:hAnsi="Times New Roman" w:cs="Times New Roman"/>
          <w:b/>
          <w:sz w:val="24"/>
          <w:szCs w:val="24"/>
        </w:rPr>
        <w:t>a</w:t>
      </w:r>
      <w:r w:rsidRPr="00FC4AEE">
        <w:rPr>
          <w:rFonts w:ascii="Times New Roman" w:hAnsi="Times New Roman" w:cs="Times New Roman"/>
          <w:b/>
          <w:sz w:val="24"/>
          <w:szCs w:val="24"/>
        </w:rPr>
        <w:t>nd Managerial Accounting</w:t>
      </w:r>
      <w:r w:rsidRPr="00FC4AEE">
        <w:rPr>
          <w:rFonts w:ascii="Times New Roman" w:hAnsi="Times New Roman" w:cs="Times New Roman"/>
          <w:sz w:val="24"/>
          <w:szCs w:val="24"/>
        </w:rPr>
        <w:t>.</w:t>
      </w:r>
    </w:p>
    <w:p w:rsidR="00FC4AEE" w:rsidRP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 xml:space="preserve">Accounting is a vast field with various applications. There are various specialization fields in accounting where some accountants mainly focus on legal information while others deal with tax returns. The similarity between managerial accounting and financial accounting is that both of </w:t>
      </w:r>
      <w:r w:rsidRPr="00FC4AEE">
        <w:rPr>
          <w:rFonts w:ascii="Times New Roman" w:hAnsi="Times New Roman" w:cs="Times New Roman"/>
          <w:sz w:val="24"/>
          <w:szCs w:val="24"/>
        </w:rPr>
        <w:lastRenderedPageBreak/>
        <w:t>them are focused on the finances of the company. These two records have specific users and need a great understanding of theory in funds (Henderson et al., 2015).</w:t>
      </w:r>
    </w:p>
    <w:p w:rsidR="00FC4AEE" w:rsidRP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Managerial accounting and financial accounting are both used to provide information to the users. The two types of records provide essential details to the first stakeholder though they may be used in different ways by different users. The purpose of financial reporting and accounting is to give the existing information to the lenders, potential investors, and creditors as required by the Financial Accounting Standards Board. These accounting records help the stakeholder make informed choices and decisions concerning the lending, buying or selling of the firm's equity instruments of debt. On the other hand, managerial accounting focuses on providing relevant information to the internal stakeholders such as managers, and shareholders to make a proper and sound decision about how they can operate the company in a better way (</w:t>
      </w:r>
      <w:proofErr w:type="spellStart"/>
      <w:r w:rsidRPr="00FC4AEE">
        <w:rPr>
          <w:rFonts w:ascii="Times New Roman" w:hAnsi="Times New Roman" w:cs="Times New Roman"/>
          <w:sz w:val="24"/>
          <w:szCs w:val="24"/>
        </w:rPr>
        <w:t>Macve</w:t>
      </w:r>
      <w:proofErr w:type="spellEnd"/>
      <w:r w:rsidRPr="00FC4AEE">
        <w:rPr>
          <w:rFonts w:ascii="Times New Roman" w:hAnsi="Times New Roman" w:cs="Times New Roman"/>
          <w:sz w:val="24"/>
          <w:szCs w:val="24"/>
        </w:rPr>
        <w:t xml:space="preserve">, 2015). </w:t>
      </w:r>
    </w:p>
    <w:p w:rsidR="00FC4AEE" w:rsidRP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The data used to prepare the managerial accounting records is the same data used to make the financial accounting records. The main reason for both accounting information is to provide information to the people who are interested in trading with the company. Both the managerial accountants and financial accountants compile the accounting data in a report that can be used by the company's executives and managers to review the firms business. Though the way they are prepared and presented may be different, the financial accounting standards board lays down the procedures to be followed in performing the accounting information. Both records are regulated, but the managerial accounting records are not strictly regulated like the financial accounting records (</w:t>
      </w:r>
      <w:proofErr w:type="spellStart"/>
      <w:r w:rsidRPr="00FC4AEE">
        <w:rPr>
          <w:rFonts w:ascii="Times New Roman" w:hAnsi="Times New Roman" w:cs="Times New Roman"/>
          <w:sz w:val="24"/>
          <w:szCs w:val="24"/>
        </w:rPr>
        <w:t>Macve</w:t>
      </w:r>
      <w:proofErr w:type="spellEnd"/>
      <w:r w:rsidRPr="00FC4AEE">
        <w:rPr>
          <w:rFonts w:ascii="Times New Roman" w:hAnsi="Times New Roman" w:cs="Times New Roman"/>
          <w:sz w:val="24"/>
          <w:szCs w:val="24"/>
        </w:rPr>
        <w:t>, 2015).</w:t>
      </w:r>
    </w:p>
    <w:p w:rsid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 xml:space="preserve">Financial accounting and the management accounting are also similar in the sense that they use the same measurement of costs, the delegation of the expenses to different departments and the accounting period used are all the same. The principles and concepts used in the financial </w:t>
      </w:r>
      <w:r w:rsidRPr="00FC4AEE">
        <w:rPr>
          <w:rFonts w:ascii="Times New Roman" w:hAnsi="Times New Roman" w:cs="Times New Roman"/>
          <w:sz w:val="24"/>
          <w:szCs w:val="24"/>
        </w:rPr>
        <w:lastRenderedPageBreak/>
        <w:t>accounting and managerial accounting fields are similar. Any method, principle, and theory developed for preparing the financial accounting records are also applicable in preparing the managerial accounting records if found to be useful at all for administrative reasons (</w:t>
      </w:r>
      <w:proofErr w:type="spellStart"/>
      <w:r w:rsidRPr="00FC4AEE">
        <w:rPr>
          <w:rFonts w:ascii="Times New Roman" w:hAnsi="Times New Roman" w:cs="Times New Roman"/>
          <w:sz w:val="24"/>
          <w:szCs w:val="24"/>
        </w:rPr>
        <w:t>Gitman</w:t>
      </w:r>
      <w:proofErr w:type="spellEnd"/>
      <w:r w:rsidRPr="00FC4AEE">
        <w:rPr>
          <w:rFonts w:ascii="Times New Roman" w:hAnsi="Times New Roman" w:cs="Times New Roman"/>
          <w:sz w:val="24"/>
          <w:szCs w:val="24"/>
        </w:rPr>
        <w:t xml:space="preserve"> et al., 2015).</w:t>
      </w:r>
    </w:p>
    <w:p w:rsidR="00987F89" w:rsidRPr="00987F89" w:rsidRDefault="00987F89" w:rsidP="00146FE2">
      <w:pPr>
        <w:tabs>
          <w:tab w:val="left" w:pos="3213"/>
        </w:tabs>
        <w:spacing w:after="0" w:line="480" w:lineRule="auto"/>
        <w:ind w:firstLine="720"/>
        <w:jc w:val="center"/>
        <w:rPr>
          <w:rFonts w:ascii="Times New Roman" w:hAnsi="Times New Roman" w:cs="Times New Roman"/>
          <w:b/>
          <w:sz w:val="24"/>
          <w:szCs w:val="24"/>
        </w:rPr>
      </w:pPr>
      <w:r w:rsidRPr="00987F89">
        <w:rPr>
          <w:rFonts w:ascii="Times New Roman" w:hAnsi="Times New Roman" w:cs="Times New Roman"/>
          <w:b/>
          <w:sz w:val="24"/>
          <w:szCs w:val="24"/>
        </w:rPr>
        <w:t xml:space="preserve">Differences </w:t>
      </w:r>
      <w:r>
        <w:rPr>
          <w:rFonts w:ascii="Times New Roman" w:hAnsi="Times New Roman" w:cs="Times New Roman"/>
          <w:b/>
          <w:sz w:val="24"/>
          <w:szCs w:val="24"/>
        </w:rPr>
        <w:t>between Financial a</w:t>
      </w:r>
      <w:r w:rsidRPr="00987F89">
        <w:rPr>
          <w:rFonts w:ascii="Times New Roman" w:hAnsi="Times New Roman" w:cs="Times New Roman"/>
          <w:b/>
          <w:sz w:val="24"/>
          <w:szCs w:val="24"/>
        </w:rPr>
        <w:t>nd Managerial Accounting</w:t>
      </w:r>
    </w:p>
    <w:p w:rsid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The significant difference between managerial and financial accounting is the regulations and the uniformity during the preparation of these two records. The managerial accounting reports are for internal use only, but the records of financial accounting records are used for external purposes. Therefore a company is allowed to use its system to prepare the managerial accounting records, but it has to follow the international standards in the preparation of financial accounting records. It means that there is no centralized method of preparing the managerial reports and it can take you a long time to find what you are looking for (</w:t>
      </w:r>
      <w:proofErr w:type="spellStart"/>
      <w:r w:rsidRPr="00FC4AEE">
        <w:rPr>
          <w:rFonts w:ascii="Times New Roman" w:hAnsi="Times New Roman" w:cs="Times New Roman"/>
          <w:sz w:val="24"/>
          <w:szCs w:val="24"/>
        </w:rPr>
        <w:t>Gitman</w:t>
      </w:r>
      <w:proofErr w:type="spellEnd"/>
      <w:r w:rsidRPr="00FC4AEE">
        <w:rPr>
          <w:rFonts w:ascii="Times New Roman" w:hAnsi="Times New Roman" w:cs="Times New Roman"/>
          <w:sz w:val="24"/>
          <w:szCs w:val="24"/>
        </w:rPr>
        <w:t xml:space="preserve"> et al., 2015). Different from that, there is strict regulation of the methods used the format used in the preparation of financial accounting </w:t>
      </w:r>
      <w:r w:rsidR="00AE571E">
        <w:rPr>
          <w:rFonts w:ascii="Times New Roman" w:hAnsi="Times New Roman" w:cs="Times New Roman"/>
          <w:sz w:val="24"/>
          <w:szCs w:val="24"/>
        </w:rPr>
        <w:t xml:space="preserve">records. </w:t>
      </w:r>
    </w:p>
    <w:p w:rsidR="00AE571E" w:rsidRPr="00AE571E" w:rsidRDefault="00AE571E" w:rsidP="00146FE2">
      <w:pPr>
        <w:tabs>
          <w:tab w:val="left" w:pos="3213"/>
        </w:tabs>
        <w:spacing w:after="0" w:line="480" w:lineRule="auto"/>
        <w:ind w:firstLine="720"/>
        <w:jc w:val="center"/>
        <w:rPr>
          <w:rFonts w:ascii="Times New Roman" w:hAnsi="Times New Roman" w:cs="Times New Roman"/>
          <w:b/>
          <w:sz w:val="24"/>
          <w:szCs w:val="24"/>
        </w:rPr>
      </w:pPr>
      <w:r w:rsidRPr="00AE571E">
        <w:rPr>
          <w:rFonts w:ascii="Times New Roman" w:hAnsi="Times New Roman" w:cs="Times New Roman"/>
          <w:b/>
          <w:sz w:val="24"/>
          <w:szCs w:val="24"/>
        </w:rPr>
        <w:t xml:space="preserve">Real </w:t>
      </w:r>
      <w:r w:rsidR="002237CF">
        <w:rPr>
          <w:rFonts w:ascii="Times New Roman" w:hAnsi="Times New Roman" w:cs="Times New Roman"/>
          <w:b/>
          <w:sz w:val="24"/>
          <w:szCs w:val="24"/>
        </w:rPr>
        <w:t>Life Application of Financial a</w:t>
      </w:r>
      <w:r w:rsidR="002237CF" w:rsidRPr="00AE571E">
        <w:rPr>
          <w:rFonts w:ascii="Times New Roman" w:hAnsi="Times New Roman" w:cs="Times New Roman"/>
          <w:b/>
          <w:sz w:val="24"/>
          <w:szCs w:val="24"/>
        </w:rPr>
        <w:t>nd Managerial Accounting</w:t>
      </w:r>
    </w:p>
    <w:p w:rsidR="00FC4AEE" w:rsidRPr="00FC4AEE" w:rsidRDefault="00FC4AEE" w:rsidP="00146FE2">
      <w:pPr>
        <w:tabs>
          <w:tab w:val="left" w:pos="3213"/>
        </w:tabs>
        <w:spacing w:after="0" w:line="480" w:lineRule="auto"/>
        <w:ind w:firstLine="720"/>
        <w:jc w:val="both"/>
        <w:rPr>
          <w:rFonts w:ascii="Times New Roman" w:hAnsi="Times New Roman" w:cs="Times New Roman"/>
          <w:sz w:val="24"/>
          <w:szCs w:val="24"/>
        </w:rPr>
      </w:pPr>
      <w:r w:rsidRPr="00FC4AEE">
        <w:rPr>
          <w:rFonts w:ascii="Times New Roman" w:hAnsi="Times New Roman" w:cs="Times New Roman"/>
          <w:sz w:val="24"/>
          <w:szCs w:val="24"/>
        </w:rPr>
        <w:t>In the real-life situation, investors always analyze the financial statements of a company to know whether they can invest the money in such a company. Also, the creditors ask for the financial accounting details of the previous fiscal year of the</w:t>
      </w:r>
      <w:r w:rsidR="00987F89">
        <w:rPr>
          <w:rFonts w:ascii="Times New Roman" w:hAnsi="Times New Roman" w:cs="Times New Roman"/>
          <w:sz w:val="24"/>
          <w:szCs w:val="24"/>
        </w:rPr>
        <w:t xml:space="preserve"> comp</w:t>
      </w:r>
      <w:r w:rsidRPr="00FC4AEE">
        <w:rPr>
          <w:rFonts w:ascii="Times New Roman" w:hAnsi="Times New Roman" w:cs="Times New Roman"/>
          <w:sz w:val="24"/>
          <w:szCs w:val="24"/>
        </w:rPr>
        <w:t>any to know wheth</w:t>
      </w:r>
      <w:r w:rsidR="00987F89">
        <w:rPr>
          <w:rFonts w:ascii="Times New Roman" w:hAnsi="Times New Roman" w:cs="Times New Roman"/>
          <w:sz w:val="24"/>
          <w:szCs w:val="24"/>
        </w:rPr>
        <w:t>er the company is creditworthy.</w:t>
      </w:r>
      <w:r w:rsidR="00AE571E">
        <w:rPr>
          <w:rFonts w:ascii="Times New Roman" w:hAnsi="Times New Roman" w:cs="Times New Roman"/>
          <w:sz w:val="24"/>
          <w:szCs w:val="24"/>
        </w:rPr>
        <w:t xml:space="preserve"> </w:t>
      </w:r>
      <w:r w:rsidRPr="00FC4AEE">
        <w:rPr>
          <w:rFonts w:ascii="Times New Roman" w:hAnsi="Times New Roman" w:cs="Times New Roman"/>
          <w:sz w:val="24"/>
          <w:szCs w:val="24"/>
        </w:rPr>
        <w:t xml:space="preserve">An example is the investors who wanted to investors who wanted to invest in the Bullion </w:t>
      </w:r>
      <w:r w:rsidR="00987F89" w:rsidRPr="00FC4AEE">
        <w:rPr>
          <w:rFonts w:ascii="Times New Roman" w:hAnsi="Times New Roman" w:cs="Times New Roman"/>
          <w:sz w:val="24"/>
          <w:szCs w:val="24"/>
        </w:rPr>
        <w:t>Company</w:t>
      </w:r>
      <w:r w:rsidRPr="00FC4AEE">
        <w:rPr>
          <w:rFonts w:ascii="Times New Roman" w:hAnsi="Times New Roman" w:cs="Times New Roman"/>
          <w:sz w:val="24"/>
          <w:szCs w:val="24"/>
        </w:rPr>
        <w:t xml:space="preserve"> limited. The investor asked the company accountants to produce the financial accounting details for the previous two years so that they can analyze them before they can invest in the company. After c</w:t>
      </w:r>
      <w:r w:rsidR="00987F89">
        <w:rPr>
          <w:rFonts w:ascii="Times New Roman" w:hAnsi="Times New Roman" w:cs="Times New Roman"/>
          <w:sz w:val="24"/>
          <w:szCs w:val="24"/>
        </w:rPr>
        <w:t>arefully examining the company’s</w:t>
      </w:r>
      <w:r w:rsidRPr="00FC4AEE">
        <w:rPr>
          <w:rFonts w:ascii="Times New Roman" w:hAnsi="Times New Roman" w:cs="Times New Roman"/>
          <w:sz w:val="24"/>
          <w:szCs w:val="24"/>
        </w:rPr>
        <w:t xml:space="preserve"> financial position, the inventor found that it was worthwhile injecting his capital in the company since the company </w:t>
      </w:r>
      <w:r w:rsidRPr="00FC4AEE">
        <w:rPr>
          <w:rFonts w:ascii="Times New Roman" w:hAnsi="Times New Roman" w:cs="Times New Roman"/>
          <w:sz w:val="24"/>
          <w:szCs w:val="24"/>
        </w:rPr>
        <w:lastRenderedPageBreak/>
        <w:t>seemed to have a brighter future (</w:t>
      </w:r>
      <w:proofErr w:type="spellStart"/>
      <w:r w:rsidRPr="00FC4AEE">
        <w:rPr>
          <w:rFonts w:ascii="Times New Roman" w:hAnsi="Times New Roman" w:cs="Times New Roman"/>
          <w:sz w:val="24"/>
          <w:szCs w:val="24"/>
        </w:rPr>
        <w:t>Macve</w:t>
      </w:r>
      <w:proofErr w:type="spellEnd"/>
      <w:r w:rsidRPr="00FC4AEE">
        <w:rPr>
          <w:rFonts w:ascii="Times New Roman" w:hAnsi="Times New Roman" w:cs="Times New Roman"/>
          <w:sz w:val="24"/>
          <w:szCs w:val="24"/>
        </w:rPr>
        <w:t>, 2015). Similarly, the managers of a locally operating beverage company known as Mayfair gave the end of year bonuses to employees after learning that the company had made more money in profits than they had projected at the beginning of the year. Here the managerial accounting records are used in determining the number of incentives given to the employees (</w:t>
      </w:r>
      <w:proofErr w:type="spellStart"/>
      <w:r w:rsidRPr="00FC4AEE">
        <w:rPr>
          <w:rFonts w:ascii="Times New Roman" w:hAnsi="Times New Roman" w:cs="Times New Roman"/>
          <w:sz w:val="24"/>
          <w:szCs w:val="24"/>
        </w:rPr>
        <w:t>Macve</w:t>
      </w:r>
      <w:proofErr w:type="spellEnd"/>
      <w:r w:rsidRPr="00FC4AEE">
        <w:rPr>
          <w:rFonts w:ascii="Times New Roman" w:hAnsi="Times New Roman" w:cs="Times New Roman"/>
          <w:sz w:val="24"/>
          <w:szCs w:val="24"/>
        </w:rPr>
        <w:t>, 2015).</w:t>
      </w:r>
    </w:p>
    <w:p w:rsidR="00FC4AEE" w:rsidRP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Pr="00FC4AEE" w:rsidRDefault="00FC4AEE" w:rsidP="00146FE2">
      <w:pPr>
        <w:tabs>
          <w:tab w:val="left" w:pos="3213"/>
        </w:tabs>
        <w:spacing w:after="0" w:line="480" w:lineRule="auto"/>
        <w:ind w:firstLine="720"/>
        <w:rPr>
          <w:rFonts w:ascii="Times New Roman" w:hAnsi="Times New Roman" w:cs="Times New Roman"/>
          <w:sz w:val="24"/>
          <w:szCs w:val="24"/>
        </w:rPr>
      </w:pPr>
    </w:p>
    <w:p w:rsidR="00FC4AEE" w:rsidRPr="00FC4AEE" w:rsidRDefault="00FC4AEE" w:rsidP="00146FE2">
      <w:pPr>
        <w:tabs>
          <w:tab w:val="left" w:pos="3213"/>
        </w:tabs>
        <w:spacing w:after="0" w:line="480" w:lineRule="auto"/>
        <w:ind w:firstLine="720"/>
        <w:rPr>
          <w:rFonts w:ascii="Times New Roman" w:hAnsi="Times New Roman" w:cs="Times New Roman"/>
          <w:sz w:val="24"/>
          <w:szCs w:val="24"/>
        </w:rPr>
      </w:pPr>
    </w:p>
    <w:p w:rsidR="00146FE2" w:rsidRDefault="00146FE2">
      <w:pPr>
        <w:rPr>
          <w:rFonts w:ascii="Times New Roman" w:hAnsi="Times New Roman" w:cs="Times New Roman"/>
          <w:sz w:val="24"/>
          <w:szCs w:val="24"/>
        </w:rPr>
      </w:pPr>
      <w:r>
        <w:rPr>
          <w:rFonts w:ascii="Times New Roman" w:hAnsi="Times New Roman" w:cs="Times New Roman"/>
          <w:sz w:val="24"/>
          <w:szCs w:val="24"/>
        </w:rPr>
        <w:br w:type="page"/>
      </w:r>
    </w:p>
    <w:p w:rsidR="00FC4AEE" w:rsidRPr="00FC4AEE" w:rsidRDefault="00FC4AEE" w:rsidP="00146FE2">
      <w:pPr>
        <w:tabs>
          <w:tab w:val="left" w:pos="3213"/>
        </w:tabs>
        <w:spacing w:after="0" w:line="480" w:lineRule="auto"/>
        <w:jc w:val="center"/>
        <w:rPr>
          <w:rFonts w:ascii="Times New Roman" w:hAnsi="Times New Roman" w:cs="Times New Roman"/>
          <w:sz w:val="24"/>
          <w:szCs w:val="24"/>
        </w:rPr>
      </w:pPr>
      <w:r w:rsidRPr="00FC4AEE">
        <w:rPr>
          <w:rFonts w:ascii="Times New Roman" w:hAnsi="Times New Roman" w:cs="Times New Roman"/>
          <w:sz w:val="24"/>
          <w:szCs w:val="24"/>
        </w:rPr>
        <w:lastRenderedPageBreak/>
        <w:t>References</w:t>
      </w:r>
    </w:p>
    <w:p w:rsidR="00FC4AEE" w:rsidRPr="00FC4AEE" w:rsidRDefault="00FC4AEE" w:rsidP="00146FE2">
      <w:pPr>
        <w:tabs>
          <w:tab w:val="left" w:pos="3213"/>
        </w:tabs>
        <w:spacing w:after="0" w:line="480" w:lineRule="auto"/>
        <w:ind w:left="720" w:hanging="720"/>
        <w:rPr>
          <w:rFonts w:ascii="Times New Roman" w:hAnsi="Times New Roman" w:cs="Times New Roman"/>
          <w:sz w:val="24"/>
          <w:szCs w:val="24"/>
        </w:rPr>
      </w:pPr>
      <w:proofErr w:type="spellStart"/>
      <w:r w:rsidRPr="00FC4AEE">
        <w:rPr>
          <w:rFonts w:ascii="Times New Roman" w:hAnsi="Times New Roman" w:cs="Times New Roman"/>
          <w:sz w:val="24"/>
          <w:szCs w:val="24"/>
        </w:rPr>
        <w:t>Gitman</w:t>
      </w:r>
      <w:proofErr w:type="spellEnd"/>
      <w:r w:rsidRPr="00FC4AEE">
        <w:rPr>
          <w:rFonts w:ascii="Times New Roman" w:hAnsi="Times New Roman" w:cs="Times New Roman"/>
          <w:sz w:val="24"/>
          <w:szCs w:val="24"/>
        </w:rPr>
        <w:t xml:space="preserve">, L. J., </w:t>
      </w:r>
      <w:proofErr w:type="spellStart"/>
      <w:r w:rsidRPr="00FC4AEE">
        <w:rPr>
          <w:rFonts w:ascii="Times New Roman" w:hAnsi="Times New Roman" w:cs="Times New Roman"/>
          <w:sz w:val="24"/>
          <w:szCs w:val="24"/>
        </w:rPr>
        <w:t>Juchau</w:t>
      </w:r>
      <w:proofErr w:type="spellEnd"/>
      <w:r w:rsidRPr="00FC4AEE">
        <w:rPr>
          <w:rFonts w:ascii="Times New Roman" w:hAnsi="Times New Roman" w:cs="Times New Roman"/>
          <w:sz w:val="24"/>
          <w:szCs w:val="24"/>
        </w:rPr>
        <w:t>, R., &amp; Flanagan, J. (2015). Principles of managerial finance. Pearson Higher Education AU.</w:t>
      </w:r>
    </w:p>
    <w:p w:rsidR="00FC4AEE" w:rsidRPr="00FC4AEE" w:rsidRDefault="00FC4AEE" w:rsidP="00146FE2">
      <w:pPr>
        <w:tabs>
          <w:tab w:val="left" w:pos="3213"/>
        </w:tabs>
        <w:spacing w:after="0" w:line="480" w:lineRule="auto"/>
        <w:ind w:left="720" w:hanging="720"/>
        <w:rPr>
          <w:rFonts w:ascii="Times New Roman" w:hAnsi="Times New Roman" w:cs="Times New Roman"/>
          <w:sz w:val="24"/>
          <w:szCs w:val="24"/>
        </w:rPr>
      </w:pPr>
      <w:r w:rsidRPr="00FC4AEE">
        <w:rPr>
          <w:rFonts w:ascii="Times New Roman" w:hAnsi="Times New Roman" w:cs="Times New Roman"/>
          <w:sz w:val="24"/>
          <w:szCs w:val="24"/>
        </w:rPr>
        <w:t xml:space="preserve">Henderson, S., </w:t>
      </w:r>
      <w:proofErr w:type="spellStart"/>
      <w:r w:rsidRPr="00FC4AEE">
        <w:rPr>
          <w:rFonts w:ascii="Times New Roman" w:hAnsi="Times New Roman" w:cs="Times New Roman"/>
          <w:sz w:val="24"/>
          <w:szCs w:val="24"/>
        </w:rPr>
        <w:t>Peirson</w:t>
      </w:r>
      <w:proofErr w:type="spellEnd"/>
      <w:r w:rsidRPr="00FC4AEE">
        <w:rPr>
          <w:rFonts w:ascii="Times New Roman" w:hAnsi="Times New Roman" w:cs="Times New Roman"/>
          <w:sz w:val="24"/>
          <w:szCs w:val="24"/>
        </w:rPr>
        <w:t xml:space="preserve">, G., </w:t>
      </w:r>
      <w:proofErr w:type="spellStart"/>
      <w:r w:rsidRPr="00FC4AEE">
        <w:rPr>
          <w:rFonts w:ascii="Times New Roman" w:hAnsi="Times New Roman" w:cs="Times New Roman"/>
          <w:sz w:val="24"/>
          <w:szCs w:val="24"/>
        </w:rPr>
        <w:t>Herbohn</w:t>
      </w:r>
      <w:proofErr w:type="spellEnd"/>
      <w:r w:rsidRPr="00FC4AEE">
        <w:rPr>
          <w:rFonts w:ascii="Times New Roman" w:hAnsi="Times New Roman" w:cs="Times New Roman"/>
          <w:sz w:val="24"/>
          <w:szCs w:val="24"/>
        </w:rPr>
        <w:t xml:space="preserve">, K., &amp; </w:t>
      </w:r>
      <w:proofErr w:type="spellStart"/>
      <w:r w:rsidRPr="00FC4AEE">
        <w:rPr>
          <w:rFonts w:ascii="Times New Roman" w:hAnsi="Times New Roman" w:cs="Times New Roman"/>
          <w:sz w:val="24"/>
          <w:szCs w:val="24"/>
        </w:rPr>
        <w:t>Howieson</w:t>
      </w:r>
      <w:proofErr w:type="spellEnd"/>
      <w:r w:rsidRPr="00FC4AEE">
        <w:rPr>
          <w:rFonts w:ascii="Times New Roman" w:hAnsi="Times New Roman" w:cs="Times New Roman"/>
          <w:sz w:val="24"/>
          <w:szCs w:val="24"/>
        </w:rPr>
        <w:t>, B. (2015). Issues in financial accounting. Pearson Higher Education AU.</w:t>
      </w:r>
    </w:p>
    <w:p w:rsidR="00FC4AEE" w:rsidRPr="000643C2" w:rsidRDefault="00FC4AEE" w:rsidP="00146FE2">
      <w:pPr>
        <w:tabs>
          <w:tab w:val="left" w:pos="3213"/>
        </w:tabs>
        <w:spacing w:after="0" w:line="480" w:lineRule="auto"/>
        <w:ind w:left="720" w:hanging="720"/>
        <w:rPr>
          <w:rFonts w:ascii="Times New Roman" w:hAnsi="Times New Roman" w:cs="Times New Roman"/>
          <w:sz w:val="24"/>
          <w:szCs w:val="24"/>
        </w:rPr>
      </w:pPr>
      <w:proofErr w:type="spellStart"/>
      <w:r w:rsidRPr="00FC4AEE">
        <w:rPr>
          <w:rFonts w:ascii="Times New Roman" w:hAnsi="Times New Roman" w:cs="Times New Roman"/>
          <w:sz w:val="24"/>
          <w:szCs w:val="24"/>
        </w:rPr>
        <w:t>Macve</w:t>
      </w:r>
      <w:proofErr w:type="spellEnd"/>
      <w:r w:rsidRPr="00FC4AEE">
        <w:rPr>
          <w:rFonts w:ascii="Times New Roman" w:hAnsi="Times New Roman" w:cs="Times New Roman"/>
          <w:sz w:val="24"/>
          <w:szCs w:val="24"/>
        </w:rPr>
        <w:t>, R. (2015). A Conceptual Framework for Financial Accounting and Repor</w:t>
      </w:r>
      <w:r w:rsidR="003F7D7F">
        <w:rPr>
          <w:rFonts w:ascii="Times New Roman" w:hAnsi="Times New Roman" w:cs="Times New Roman"/>
          <w:sz w:val="24"/>
          <w:szCs w:val="24"/>
        </w:rPr>
        <w:t xml:space="preserve">ting: Vision, Tool, Or Threat? </w:t>
      </w:r>
      <w:r w:rsidRPr="00FC4AEE">
        <w:rPr>
          <w:rFonts w:ascii="Times New Roman" w:hAnsi="Times New Roman" w:cs="Times New Roman"/>
          <w:sz w:val="24"/>
          <w:szCs w:val="24"/>
        </w:rPr>
        <w:t>Routledge.</w:t>
      </w:r>
      <w:r w:rsidR="006A0DAB" w:rsidRPr="000643C2">
        <w:rPr>
          <w:rFonts w:ascii="Times New Roman" w:hAnsi="Times New Roman" w:cs="Times New Roman"/>
          <w:sz w:val="24"/>
          <w:szCs w:val="24"/>
        </w:rPr>
        <w:br w:type="page"/>
      </w:r>
    </w:p>
    <w:p w:rsidR="00EC784A" w:rsidRPr="000643C2" w:rsidRDefault="00EC784A" w:rsidP="00146FE2">
      <w:pPr>
        <w:tabs>
          <w:tab w:val="left" w:pos="3213"/>
        </w:tabs>
        <w:spacing w:after="0" w:line="480" w:lineRule="auto"/>
        <w:ind w:left="720" w:hanging="720"/>
        <w:rPr>
          <w:rFonts w:ascii="Times New Roman" w:hAnsi="Times New Roman" w:cs="Times New Roman"/>
          <w:sz w:val="24"/>
          <w:szCs w:val="24"/>
        </w:rPr>
      </w:pPr>
    </w:p>
    <w:p w:rsidR="00146FE2" w:rsidRPr="000643C2" w:rsidRDefault="00146FE2">
      <w:pPr>
        <w:tabs>
          <w:tab w:val="left" w:pos="3213"/>
        </w:tabs>
        <w:spacing w:after="0" w:line="480" w:lineRule="auto"/>
        <w:ind w:left="720" w:hanging="720"/>
        <w:rPr>
          <w:rFonts w:ascii="Times New Roman" w:hAnsi="Times New Roman" w:cs="Times New Roman"/>
          <w:sz w:val="24"/>
          <w:szCs w:val="24"/>
        </w:rPr>
      </w:pPr>
    </w:p>
    <w:sectPr w:rsidR="00146FE2" w:rsidRPr="000643C2" w:rsidSect="006940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238" w:rsidRDefault="00950238" w:rsidP="00F04FB0">
      <w:pPr>
        <w:spacing w:after="0" w:line="240" w:lineRule="auto"/>
      </w:pPr>
      <w:r>
        <w:separator/>
      </w:r>
    </w:p>
  </w:endnote>
  <w:endnote w:type="continuationSeparator" w:id="0">
    <w:p w:rsidR="00950238" w:rsidRDefault="00950238" w:rsidP="00F0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238" w:rsidRDefault="00950238" w:rsidP="00F04FB0">
      <w:pPr>
        <w:spacing w:after="0" w:line="240" w:lineRule="auto"/>
      </w:pPr>
      <w:r>
        <w:separator/>
      </w:r>
    </w:p>
  </w:footnote>
  <w:footnote w:type="continuationSeparator" w:id="0">
    <w:p w:rsidR="00950238" w:rsidRDefault="00950238" w:rsidP="00F0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383363"/>
      <w:docPartObj>
        <w:docPartGallery w:val="Page Numbers (Top of Page)"/>
        <w:docPartUnique/>
      </w:docPartObj>
    </w:sdtPr>
    <w:sdtEndPr>
      <w:rPr>
        <w:noProof/>
      </w:rPr>
    </w:sdtEndPr>
    <w:sdtContent>
      <w:p w:rsidR="007B74B1" w:rsidRDefault="007B74B1">
        <w:pPr>
          <w:pStyle w:val="Header"/>
        </w:pPr>
        <w:r>
          <w:rPr>
            <w:rFonts w:ascii="Times New Roman" w:hAnsi="Times New Roman" w:cs="Times New Roman"/>
            <w:sz w:val="24"/>
            <w:szCs w:val="24"/>
          </w:rPr>
          <w:t xml:space="preserve">FINANCIAL AND MANAGERIAL ACCOUNTING                                          </w:t>
        </w:r>
        <w:r>
          <w:fldChar w:fldCharType="begin"/>
        </w:r>
        <w:r>
          <w:instrText xml:space="preserve"> PAGE   \* MERGEFORMAT </w:instrText>
        </w:r>
        <w:r>
          <w:fldChar w:fldCharType="separate"/>
        </w:r>
        <w:r w:rsidR="00F21046">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4B1" w:rsidRPr="0072023E" w:rsidRDefault="007B74B1">
    <w:pPr>
      <w:pStyle w:val="Header"/>
      <w:rPr>
        <w:rFonts w:ascii="Times New Roman" w:hAnsi="Times New Roman" w:cs="Times New Roman"/>
        <w:sz w:val="24"/>
        <w:szCs w:val="24"/>
      </w:rPr>
    </w:pPr>
    <w:r w:rsidRPr="0072023E">
      <w:rPr>
        <w:rFonts w:ascii="Times New Roman" w:hAnsi="Times New Roman" w:cs="Times New Roman"/>
        <w:sz w:val="24"/>
        <w:szCs w:val="24"/>
      </w:rPr>
      <w:t xml:space="preserve">Running head: </w:t>
    </w:r>
    <w:r>
      <w:rPr>
        <w:rFonts w:ascii="Times New Roman" w:hAnsi="Times New Roman" w:cs="Times New Roman"/>
        <w:sz w:val="24"/>
        <w:szCs w:val="24"/>
      </w:rPr>
      <w:t>FINANCIAL AND MANAGERIAL ACCOUNTING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B0"/>
    <w:rsid w:val="000012BD"/>
    <w:rsid w:val="00010BA7"/>
    <w:rsid w:val="00016229"/>
    <w:rsid w:val="00016ADD"/>
    <w:rsid w:val="00025BBF"/>
    <w:rsid w:val="00027450"/>
    <w:rsid w:val="000313EF"/>
    <w:rsid w:val="0003445B"/>
    <w:rsid w:val="00037899"/>
    <w:rsid w:val="000406BF"/>
    <w:rsid w:val="00041829"/>
    <w:rsid w:val="00041AE9"/>
    <w:rsid w:val="00042221"/>
    <w:rsid w:val="0004618E"/>
    <w:rsid w:val="000509A7"/>
    <w:rsid w:val="00051E67"/>
    <w:rsid w:val="000525D3"/>
    <w:rsid w:val="00052CF8"/>
    <w:rsid w:val="000643C2"/>
    <w:rsid w:val="0006645E"/>
    <w:rsid w:val="000669E0"/>
    <w:rsid w:val="00067924"/>
    <w:rsid w:val="000717A7"/>
    <w:rsid w:val="00072FC0"/>
    <w:rsid w:val="000733EF"/>
    <w:rsid w:val="00073701"/>
    <w:rsid w:val="0008337F"/>
    <w:rsid w:val="00086F7D"/>
    <w:rsid w:val="00094D0E"/>
    <w:rsid w:val="00096988"/>
    <w:rsid w:val="000A0A0C"/>
    <w:rsid w:val="000A0DB9"/>
    <w:rsid w:val="000A1708"/>
    <w:rsid w:val="000B3199"/>
    <w:rsid w:val="000B4826"/>
    <w:rsid w:val="000B5A54"/>
    <w:rsid w:val="000C21BD"/>
    <w:rsid w:val="000C38C4"/>
    <w:rsid w:val="000C4842"/>
    <w:rsid w:val="000C5179"/>
    <w:rsid w:val="000C5432"/>
    <w:rsid w:val="000D08A5"/>
    <w:rsid w:val="000D15B7"/>
    <w:rsid w:val="000D192B"/>
    <w:rsid w:val="000D1FCB"/>
    <w:rsid w:val="000D79E0"/>
    <w:rsid w:val="000E0EBF"/>
    <w:rsid w:val="000E1AF8"/>
    <w:rsid w:val="000E7232"/>
    <w:rsid w:val="000F2580"/>
    <w:rsid w:val="000F460A"/>
    <w:rsid w:val="00100D39"/>
    <w:rsid w:val="0010609F"/>
    <w:rsid w:val="00107BB9"/>
    <w:rsid w:val="00107DA6"/>
    <w:rsid w:val="001121D6"/>
    <w:rsid w:val="00113860"/>
    <w:rsid w:val="0011477F"/>
    <w:rsid w:val="00114AEB"/>
    <w:rsid w:val="0011523E"/>
    <w:rsid w:val="0011572F"/>
    <w:rsid w:val="00115DEA"/>
    <w:rsid w:val="00116804"/>
    <w:rsid w:val="00116A39"/>
    <w:rsid w:val="00117820"/>
    <w:rsid w:val="0012656D"/>
    <w:rsid w:val="0013162A"/>
    <w:rsid w:val="00131D4D"/>
    <w:rsid w:val="001326E8"/>
    <w:rsid w:val="0013574B"/>
    <w:rsid w:val="00135FB9"/>
    <w:rsid w:val="001375AF"/>
    <w:rsid w:val="00142906"/>
    <w:rsid w:val="00145692"/>
    <w:rsid w:val="00146FE2"/>
    <w:rsid w:val="00147B94"/>
    <w:rsid w:val="00150F3B"/>
    <w:rsid w:val="00163BF4"/>
    <w:rsid w:val="001641EF"/>
    <w:rsid w:val="001750C7"/>
    <w:rsid w:val="00183844"/>
    <w:rsid w:val="00187530"/>
    <w:rsid w:val="00190132"/>
    <w:rsid w:val="00192901"/>
    <w:rsid w:val="00195AA3"/>
    <w:rsid w:val="001A3C98"/>
    <w:rsid w:val="001A4648"/>
    <w:rsid w:val="001A6FA5"/>
    <w:rsid w:val="001B0711"/>
    <w:rsid w:val="001B090B"/>
    <w:rsid w:val="001B3C16"/>
    <w:rsid w:val="001B5745"/>
    <w:rsid w:val="001B679A"/>
    <w:rsid w:val="001B70E2"/>
    <w:rsid w:val="001C0B60"/>
    <w:rsid w:val="001D7038"/>
    <w:rsid w:val="001E1BA2"/>
    <w:rsid w:val="001E5F29"/>
    <w:rsid w:val="001E7FB2"/>
    <w:rsid w:val="001F0644"/>
    <w:rsid w:val="001F0C24"/>
    <w:rsid w:val="001F1818"/>
    <w:rsid w:val="001F2456"/>
    <w:rsid w:val="001F2C53"/>
    <w:rsid w:val="001F47BE"/>
    <w:rsid w:val="001F6F1B"/>
    <w:rsid w:val="002006B6"/>
    <w:rsid w:val="00201FFC"/>
    <w:rsid w:val="00205D63"/>
    <w:rsid w:val="00210810"/>
    <w:rsid w:val="0021185D"/>
    <w:rsid w:val="002170A2"/>
    <w:rsid w:val="002203DB"/>
    <w:rsid w:val="00222F54"/>
    <w:rsid w:val="002237CF"/>
    <w:rsid w:val="00224313"/>
    <w:rsid w:val="00224868"/>
    <w:rsid w:val="00234FFD"/>
    <w:rsid w:val="00241F7C"/>
    <w:rsid w:val="00242F3A"/>
    <w:rsid w:val="00250874"/>
    <w:rsid w:val="00252538"/>
    <w:rsid w:val="00261F22"/>
    <w:rsid w:val="00265253"/>
    <w:rsid w:val="0026698E"/>
    <w:rsid w:val="00270D35"/>
    <w:rsid w:val="00280E06"/>
    <w:rsid w:val="002852F7"/>
    <w:rsid w:val="00290710"/>
    <w:rsid w:val="00292FD3"/>
    <w:rsid w:val="002A43CE"/>
    <w:rsid w:val="002A5188"/>
    <w:rsid w:val="002B2614"/>
    <w:rsid w:val="002B42DE"/>
    <w:rsid w:val="002B6CB1"/>
    <w:rsid w:val="002C22A7"/>
    <w:rsid w:val="002D1618"/>
    <w:rsid w:val="002D3A56"/>
    <w:rsid w:val="002D3C18"/>
    <w:rsid w:val="002D43B6"/>
    <w:rsid w:val="002D5B9B"/>
    <w:rsid w:val="002E22CB"/>
    <w:rsid w:val="002E2484"/>
    <w:rsid w:val="002E4762"/>
    <w:rsid w:val="002E4E86"/>
    <w:rsid w:val="002E661E"/>
    <w:rsid w:val="002F1C8D"/>
    <w:rsid w:val="002F3263"/>
    <w:rsid w:val="002F56ED"/>
    <w:rsid w:val="002F59FD"/>
    <w:rsid w:val="002F6983"/>
    <w:rsid w:val="002F6CA2"/>
    <w:rsid w:val="00303175"/>
    <w:rsid w:val="00304E90"/>
    <w:rsid w:val="00305929"/>
    <w:rsid w:val="00307D01"/>
    <w:rsid w:val="00310DC9"/>
    <w:rsid w:val="00310E36"/>
    <w:rsid w:val="00315AA9"/>
    <w:rsid w:val="003165DB"/>
    <w:rsid w:val="00317474"/>
    <w:rsid w:val="003212C4"/>
    <w:rsid w:val="00322512"/>
    <w:rsid w:val="00322BE5"/>
    <w:rsid w:val="003269E0"/>
    <w:rsid w:val="00327AA7"/>
    <w:rsid w:val="00327D55"/>
    <w:rsid w:val="0033141B"/>
    <w:rsid w:val="00333392"/>
    <w:rsid w:val="00334622"/>
    <w:rsid w:val="00337273"/>
    <w:rsid w:val="003431DC"/>
    <w:rsid w:val="00347E20"/>
    <w:rsid w:val="00350062"/>
    <w:rsid w:val="0035302B"/>
    <w:rsid w:val="00354E6F"/>
    <w:rsid w:val="00357C45"/>
    <w:rsid w:val="00362730"/>
    <w:rsid w:val="003634C2"/>
    <w:rsid w:val="003771BE"/>
    <w:rsid w:val="0037738A"/>
    <w:rsid w:val="00377C43"/>
    <w:rsid w:val="00377F74"/>
    <w:rsid w:val="00391817"/>
    <w:rsid w:val="0039283A"/>
    <w:rsid w:val="00392D04"/>
    <w:rsid w:val="0039387D"/>
    <w:rsid w:val="00395702"/>
    <w:rsid w:val="00395EEB"/>
    <w:rsid w:val="003962AB"/>
    <w:rsid w:val="00397543"/>
    <w:rsid w:val="00397F2E"/>
    <w:rsid w:val="003A2379"/>
    <w:rsid w:val="003A2497"/>
    <w:rsid w:val="003A79E7"/>
    <w:rsid w:val="003B1482"/>
    <w:rsid w:val="003B55A4"/>
    <w:rsid w:val="003B7FD5"/>
    <w:rsid w:val="003C3935"/>
    <w:rsid w:val="003C67D2"/>
    <w:rsid w:val="003C6BC8"/>
    <w:rsid w:val="003C7D50"/>
    <w:rsid w:val="003C7FED"/>
    <w:rsid w:val="003D06FE"/>
    <w:rsid w:val="003E1D99"/>
    <w:rsid w:val="003E32D8"/>
    <w:rsid w:val="003E592F"/>
    <w:rsid w:val="003F0E45"/>
    <w:rsid w:val="003F1175"/>
    <w:rsid w:val="003F2569"/>
    <w:rsid w:val="003F5761"/>
    <w:rsid w:val="003F66A5"/>
    <w:rsid w:val="003F6EA5"/>
    <w:rsid w:val="003F7D7F"/>
    <w:rsid w:val="00400F2E"/>
    <w:rsid w:val="00403E5D"/>
    <w:rsid w:val="00404CF9"/>
    <w:rsid w:val="00406BE6"/>
    <w:rsid w:val="0042360C"/>
    <w:rsid w:val="00423689"/>
    <w:rsid w:val="00423DDF"/>
    <w:rsid w:val="004257EB"/>
    <w:rsid w:val="0042774E"/>
    <w:rsid w:val="00430ECF"/>
    <w:rsid w:val="0043263F"/>
    <w:rsid w:val="0043562D"/>
    <w:rsid w:val="00437BEE"/>
    <w:rsid w:val="00440B58"/>
    <w:rsid w:val="004461AA"/>
    <w:rsid w:val="00462DB5"/>
    <w:rsid w:val="004634B9"/>
    <w:rsid w:val="0046454D"/>
    <w:rsid w:val="00467DF3"/>
    <w:rsid w:val="00470FED"/>
    <w:rsid w:val="004852AC"/>
    <w:rsid w:val="00487205"/>
    <w:rsid w:val="00487E94"/>
    <w:rsid w:val="0049046C"/>
    <w:rsid w:val="0049322C"/>
    <w:rsid w:val="00493FB2"/>
    <w:rsid w:val="004A2E12"/>
    <w:rsid w:val="004A490D"/>
    <w:rsid w:val="004A65CA"/>
    <w:rsid w:val="004B548E"/>
    <w:rsid w:val="004B66F8"/>
    <w:rsid w:val="004B70E6"/>
    <w:rsid w:val="004B76F0"/>
    <w:rsid w:val="004B7938"/>
    <w:rsid w:val="004C1D89"/>
    <w:rsid w:val="004C2AB7"/>
    <w:rsid w:val="004C30DB"/>
    <w:rsid w:val="004C504C"/>
    <w:rsid w:val="004C5409"/>
    <w:rsid w:val="004D4DD5"/>
    <w:rsid w:val="004D6050"/>
    <w:rsid w:val="004E7EB7"/>
    <w:rsid w:val="004F406B"/>
    <w:rsid w:val="004F58FA"/>
    <w:rsid w:val="004F6795"/>
    <w:rsid w:val="004F6BBE"/>
    <w:rsid w:val="00501A3E"/>
    <w:rsid w:val="0050303F"/>
    <w:rsid w:val="005031B9"/>
    <w:rsid w:val="00504F2D"/>
    <w:rsid w:val="00511A80"/>
    <w:rsid w:val="005147A6"/>
    <w:rsid w:val="00520799"/>
    <w:rsid w:val="00521D77"/>
    <w:rsid w:val="00527C3B"/>
    <w:rsid w:val="00537633"/>
    <w:rsid w:val="00542734"/>
    <w:rsid w:val="00542D94"/>
    <w:rsid w:val="00543B1B"/>
    <w:rsid w:val="0054630B"/>
    <w:rsid w:val="00547743"/>
    <w:rsid w:val="005516BD"/>
    <w:rsid w:val="00555C5C"/>
    <w:rsid w:val="00560E7D"/>
    <w:rsid w:val="00562B9C"/>
    <w:rsid w:val="00566892"/>
    <w:rsid w:val="00572BE4"/>
    <w:rsid w:val="00575BC2"/>
    <w:rsid w:val="00575F4C"/>
    <w:rsid w:val="00580730"/>
    <w:rsid w:val="00581365"/>
    <w:rsid w:val="00585227"/>
    <w:rsid w:val="005853E6"/>
    <w:rsid w:val="00586940"/>
    <w:rsid w:val="00594A02"/>
    <w:rsid w:val="005A031B"/>
    <w:rsid w:val="005A151D"/>
    <w:rsid w:val="005A2B0B"/>
    <w:rsid w:val="005A3159"/>
    <w:rsid w:val="005A4EC0"/>
    <w:rsid w:val="005A5EFA"/>
    <w:rsid w:val="005A71FF"/>
    <w:rsid w:val="005B148F"/>
    <w:rsid w:val="005B4412"/>
    <w:rsid w:val="005B5472"/>
    <w:rsid w:val="005B62DE"/>
    <w:rsid w:val="005C2ABC"/>
    <w:rsid w:val="005C3E4A"/>
    <w:rsid w:val="005C4899"/>
    <w:rsid w:val="005C5A78"/>
    <w:rsid w:val="005C7299"/>
    <w:rsid w:val="005D0D2B"/>
    <w:rsid w:val="005D2CD6"/>
    <w:rsid w:val="005E076C"/>
    <w:rsid w:val="005E113A"/>
    <w:rsid w:val="005E1E82"/>
    <w:rsid w:val="005E4D85"/>
    <w:rsid w:val="005E6B97"/>
    <w:rsid w:val="005E788E"/>
    <w:rsid w:val="005F36E0"/>
    <w:rsid w:val="005F4D4E"/>
    <w:rsid w:val="005F6B36"/>
    <w:rsid w:val="005F7BDB"/>
    <w:rsid w:val="00607188"/>
    <w:rsid w:val="00607959"/>
    <w:rsid w:val="00610E72"/>
    <w:rsid w:val="00615951"/>
    <w:rsid w:val="00621286"/>
    <w:rsid w:val="006251D4"/>
    <w:rsid w:val="0062686A"/>
    <w:rsid w:val="0063080B"/>
    <w:rsid w:val="00632ECC"/>
    <w:rsid w:val="0064069F"/>
    <w:rsid w:val="006416E6"/>
    <w:rsid w:val="00647351"/>
    <w:rsid w:val="00647CE7"/>
    <w:rsid w:val="006504FE"/>
    <w:rsid w:val="00650C68"/>
    <w:rsid w:val="00651618"/>
    <w:rsid w:val="0065771F"/>
    <w:rsid w:val="00662C88"/>
    <w:rsid w:val="006662D0"/>
    <w:rsid w:val="00666BA9"/>
    <w:rsid w:val="006706D8"/>
    <w:rsid w:val="006803A8"/>
    <w:rsid w:val="00686AA9"/>
    <w:rsid w:val="006871CC"/>
    <w:rsid w:val="00690806"/>
    <w:rsid w:val="00691D34"/>
    <w:rsid w:val="0069404C"/>
    <w:rsid w:val="00695EF7"/>
    <w:rsid w:val="00695F51"/>
    <w:rsid w:val="006A076A"/>
    <w:rsid w:val="006A0DAB"/>
    <w:rsid w:val="006A562B"/>
    <w:rsid w:val="006B661A"/>
    <w:rsid w:val="006C02A6"/>
    <w:rsid w:val="006C1F8B"/>
    <w:rsid w:val="006C6722"/>
    <w:rsid w:val="006C7362"/>
    <w:rsid w:val="006C7458"/>
    <w:rsid w:val="006D0DEA"/>
    <w:rsid w:val="006D36C9"/>
    <w:rsid w:val="006D48CE"/>
    <w:rsid w:val="006D5A1B"/>
    <w:rsid w:val="006D7905"/>
    <w:rsid w:val="006E29BC"/>
    <w:rsid w:val="006E41CD"/>
    <w:rsid w:val="006E49E7"/>
    <w:rsid w:val="006F0A9C"/>
    <w:rsid w:val="006F0FE2"/>
    <w:rsid w:val="006F2454"/>
    <w:rsid w:val="006F5080"/>
    <w:rsid w:val="006F54EA"/>
    <w:rsid w:val="007003B9"/>
    <w:rsid w:val="00700419"/>
    <w:rsid w:val="00700C05"/>
    <w:rsid w:val="00700E76"/>
    <w:rsid w:val="00706939"/>
    <w:rsid w:val="00711CC9"/>
    <w:rsid w:val="00713384"/>
    <w:rsid w:val="007200B5"/>
    <w:rsid w:val="0072023E"/>
    <w:rsid w:val="00721934"/>
    <w:rsid w:val="0072405C"/>
    <w:rsid w:val="007246A9"/>
    <w:rsid w:val="007269DC"/>
    <w:rsid w:val="007270DE"/>
    <w:rsid w:val="00731CAC"/>
    <w:rsid w:val="00735C18"/>
    <w:rsid w:val="007360E2"/>
    <w:rsid w:val="007368C8"/>
    <w:rsid w:val="007420D0"/>
    <w:rsid w:val="007441B7"/>
    <w:rsid w:val="007445A5"/>
    <w:rsid w:val="00745BF0"/>
    <w:rsid w:val="007474CC"/>
    <w:rsid w:val="00756C90"/>
    <w:rsid w:val="00761222"/>
    <w:rsid w:val="00764532"/>
    <w:rsid w:val="0076559B"/>
    <w:rsid w:val="00767EA7"/>
    <w:rsid w:val="00770B13"/>
    <w:rsid w:val="00771B86"/>
    <w:rsid w:val="00773EE2"/>
    <w:rsid w:val="007741B9"/>
    <w:rsid w:val="0077476F"/>
    <w:rsid w:val="00781AD4"/>
    <w:rsid w:val="00782F93"/>
    <w:rsid w:val="007840C7"/>
    <w:rsid w:val="007852BB"/>
    <w:rsid w:val="007903CD"/>
    <w:rsid w:val="00791437"/>
    <w:rsid w:val="00797C92"/>
    <w:rsid w:val="007A414E"/>
    <w:rsid w:val="007A7125"/>
    <w:rsid w:val="007B0A35"/>
    <w:rsid w:val="007B74B1"/>
    <w:rsid w:val="007B771A"/>
    <w:rsid w:val="007C343E"/>
    <w:rsid w:val="007C3968"/>
    <w:rsid w:val="007D0202"/>
    <w:rsid w:val="007E00BD"/>
    <w:rsid w:val="007E6A62"/>
    <w:rsid w:val="007F02B4"/>
    <w:rsid w:val="007F0DE6"/>
    <w:rsid w:val="00800286"/>
    <w:rsid w:val="00806783"/>
    <w:rsid w:val="0080731A"/>
    <w:rsid w:val="00807EC2"/>
    <w:rsid w:val="00811867"/>
    <w:rsid w:val="00812CBB"/>
    <w:rsid w:val="00813179"/>
    <w:rsid w:val="0081402E"/>
    <w:rsid w:val="0081583C"/>
    <w:rsid w:val="00822D72"/>
    <w:rsid w:val="00824EFF"/>
    <w:rsid w:val="00826B15"/>
    <w:rsid w:val="0083104C"/>
    <w:rsid w:val="00831A15"/>
    <w:rsid w:val="008422F7"/>
    <w:rsid w:val="008470D9"/>
    <w:rsid w:val="0084766C"/>
    <w:rsid w:val="00856046"/>
    <w:rsid w:val="00857815"/>
    <w:rsid w:val="0086032D"/>
    <w:rsid w:val="00860ED5"/>
    <w:rsid w:val="00862447"/>
    <w:rsid w:val="00864DA0"/>
    <w:rsid w:val="00866AB4"/>
    <w:rsid w:val="00871CEE"/>
    <w:rsid w:val="00872700"/>
    <w:rsid w:val="0087350F"/>
    <w:rsid w:val="008768A5"/>
    <w:rsid w:val="00880BCF"/>
    <w:rsid w:val="00882775"/>
    <w:rsid w:val="00884115"/>
    <w:rsid w:val="008855F6"/>
    <w:rsid w:val="00893D37"/>
    <w:rsid w:val="00893D6F"/>
    <w:rsid w:val="00895AE8"/>
    <w:rsid w:val="0089613F"/>
    <w:rsid w:val="008A1CD1"/>
    <w:rsid w:val="008A362B"/>
    <w:rsid w:val="008A4ADD"/>
    <w:rsid w:val="008A5BA4"/>
    <w:rsid w:val="008A7CF7"/>
    <w:rsid w:val="008C0CD7"/>
    <w:rsid w:val="008C4CB1"/>
    <w:rsid w:val="008D0A17"/>
    <w:rsid w:val="008D0E3F"/>
    <w:rsid w:val="008D4DF5"/>
    <w:rsid w:val="008D7FC1"/>
    <w:rsid w:val="008E125D"/>
    <w:rsid w:val="008F5196"/>
    <w:rsid w:val="008F6AD2"/>
    <w:rsid w:val="00900FD0"/>
    <w:rsid w:val="0090232B"/>
    <w:rsid w:val="009047BD"/>
    <w:rsid w:val="00905154"/>
    <w:rsid w:val="0090661B"/>
    <w:rsid w:val="0091148E"/>
    <w:rsid w:val="009115EB"/>
    <w:rsid w:val="00912EB7"/>
    <w:rsid w:val="00913C84"/>
    <w:rsid w:val="0091468A"/>
    <w:rsid w:val="009179E0"/>
    <w:rsid w:val="0092258A"/>
    <w:rsid w:val="0092625B"/>
    <w:rsid w:val="00927111"/>
    <w:rsid w:val="009311DC"/>
    <w:rsid w:val="009328A7"/>
    <w:rsid w:val="0094026D"/>
    <w:rsid w:val="009403CD"/>
    <w:rsid w:val="00950238"/>
    <w:rsid w:val="009506C0"/>
    <w:rsid w:val="00951F7F"/>
    <w:rsid w:val="00952EC3"/>
    <w:rsid w:val="0096094E"/>
    <w:rsid w:val="00962CCE"/>
    <w:rsid w:val="0096343A"/>
    <w:rsid w:val="009644A7"/>
    <w:rsid w:val="00966AF3"/>
    <w:rsid w:val="009707F4"/>
    <w:rsid w:val="00971A97"/>
    <w:rsid w:val="0097210D"/>
    <w:rsid w:val="00974EE4"/>
    <w:rsid w:val="00974F7F"/>
    <w:rsid w:val="00984909"/>
    <w:rsid w:val="00986A27"/>
    <w:rsid w:val="00987F89"/>
    <w:rsid w:val="009967B2"/>
    <w:rsid w:val="009A2015"/>
    <w:rsid w:val="009A5B6E"/>
    <w:rsid w:val="009B7A6F"/>
    <w:rsid w:val="009C5AFB"/>
    <w:rsid w:val="009C67E3"/>
    <w:rsid w:val="009D0D03"/>
    <w:rsid w:val="009D18CE"/>
    <w:rsid w:val="009D25C3"/>
    <w:rsid w:val="009D3A64"/>
    <w:rsid w:val="009D6E85"/>
    <w:rsid w:val="009D7660"/>
    <w:rsid w:val="009D7C7D"/>
    <w:rsid w:val="009F1681"/>
    <w:rsid w:val="009F1E13"/>
    <w:rsid w:val="009F5F5E"/>
    <w:rsid w:val="009F61D8"/>
    <w:rsid w:val="00A0241A"/>
    <w:rsid w:val="00A0246E"/>
    <w:rsid w:val="00A047F1"/>
    <w:rsid w:val="00A04BBF"/>
    <w:rsid w:val="00A14CAA"/>
    <w:rsid w:val="00A15FA3"/>
    <w:rsid w:val="00A226E6"/>
    <w:rsid w:val="00A2395D"/>
    <w:rsid w:val="00A30E06"/>
    <w:rsid w:val="00A33256"/>
    <w:rsid w:val="00A33BBA"/>
    <w:rsid w:val="00A3499B"/>
    <w:rsid w:val="00A35722"/>
    <w:rsid w:val="00A36031"/>
    <w:rsid w:val="00A37A9D"/>
    <w:rsid w:val="00A41328"/>
    <w:rsid w:val="00A41507"/>
    <w:rsid w:val="00A433AF"/>
    <w:rsid w:val="00A44AFE"/>
    <w:rsid w:val="00A45FDE"/>
    <w:rsid w:val="00A47C3F"/>
    <w:rsid w:val="00A53296"/>
    <w:rsid w:val="00A55F98"/>
    <w:rsid w:val="00A56DC6"/>
    <w:rsid w:val="00A56F3E"/>
    <w:rsid w:val="00A60251"/>
    <w:rsid w:val="00A61E3E"/>
    <w:rsid w:val="00A62996"/>
    <w:rsid w:val="00A66133"/>
    <w:rsid w:val="00A678E2"/>
    <w:rsid w:val="00A75170"/>
    <w:rsid w:val="00A8079B"/>
    <w:rsid w:val="00A8176A"/>
    <w:rsid w:val="00A82B49"/>
    <w:rsid w:val="00A83C2C"/>
    <w:rsid w:val="00A84C85"/>
    <w:rsid w:val="00A84EF5"/>
    <w:rsid w:val="00A9152C"/>
    <w:rsid w:val="00A93110"/>
    <w:rsid w:val="00A94564"/>
    <w:rsid w:val="00A9611B"/>
    <w:rsid w:val="00AA2974"/>
    <w:rsid w:val="00AA518F"/>
    <w:rsid w:val="00AB0515"/>
    <w:rsid w:val="00AC1735"/>
    <w:rsid w:val="00AC19F2"/>
    <w:rsid w:val="00AC2A77"/>
    <w:rsid w:val="00AC3A37"/>
    <w:rsid w:val="00AD0432"/>
    <w:rsid w:val="00AD0B2D"/>
    <w:rsid w:val="00AD1359"/>
    <w:rsid w:val="00AD2585"/>
    <w:rsid w:val="00AD32A8"/>
    <w:rsid w:val="00AD608C"/>
    <w:rsid w:val="00AE14C0"/>
    <w:rsid w:val="00AE2224"/>
    <w:rsid w:val="00AE534D"/>
    <w:rsid w:val="00AE571E"/>
    <w:rsid w:val="00AE6774"/>
    <w:rsid w:val="00AE7265"/>
    <w:rsid w:val="00AF1A52"/>
    <w:rsid w:val="00AF1D81"/>
    <w:rsid w:val="00AF2487"/>
    <w:rsid w:val="00AF2DF4"/>
    <w:rsid w:val="00AF5A9B"/>
    <w:rsid w:val="00AF61F6"/>
    <w:rsid w:val="00AF7B1A"/>
    <w:rsid w:val="00B025D2"/>
    <w:rsid w:val="00B06AFD"/>
    <w:rsid w:val="00B14256"/>
    <w:rsid w:val="00B17055"/>
    <w:rsid w:val="00B17134"/>
    <w:rsid w:val="00B21139"/>
    <w:rsid w:val="00B22A71"/>
    <w:rsid w:val="00B243A2"/>
    <w:rsid w:val="00B26433"/>
    <w:rsid w:val="00B273DF"/>
    <w:rsid w:val="00B30D66"/>
    <w:rsid w:val="00B314A2"/>
    <w:rsid w:val="00B32E33"/>
    <w:rsid w:val="00B342DC"/>
    <w:rsid w:val="00B34317"/>
    <w:rsid w:val="00B36F4B"/>
    <w:rsid w:val="00B376CE"/>
    <w:rsid w:val="00B379C5"/>
    <w:rsid w:val="00B40E06"/>
    <w:rsid w:val="00B57565"/>
    <w:rsid w:val="00B65B11"/>
    <w:rsid w:val="00B6629F"/>
    <w:rsid w:val="00B706E6"/>
    <w:rsid w:val="00B720DA"/>
    <w:rsid w:val="00B7501F"/>
    <w:rsid w:val="00B75B3F"/>
    <w:rsid w:val="00B75F63"/>
    <w:rsid w:val="00B761D3"/>
    <w:rsid w:val="00B813F4"/>
    <w:rsid w:val="00B82966"/>
    <w:rsid w:val="00B926DA"/>
    <w:rsid w:val="00B935AF"/>
    <w:rsid w:val="00B94EE8"/>
    <w:rsid w:val="00B9516F"/>
    <w:rsid w:val="00B95304"/>
    <w:rsid w:val="00BA2D82"/>
    <w:rsid w:val="00BA3417"/>
    <w:rsid w:val="00BA74F4"/>
    <w:rsid w:val="00BB0EB3"/>
    <w:rsid w:val="00BB513F"/>
    <w:rsid w:val="00BB5DB4"/>
    <w:rsid w:val="00BB6024"/>
    <w:rsid w:val="00BB6AC9"/>
    <w:rsid w:val="00BB7613"/>
    <w:rsid w:val="00BC1C19"/>
    <w:rsid w:val="00BC4FB7"/>
    <w:rsid w:val="00BC6507"/>
    <w:rsid w:val="00BD08F2"/>
    <w:rsid w:val="00BD1A61"/>
    <w:rsid w:val="00BD2EC3"/>
    <w:rsid w:val="00BD6724"/>
    <w:rsid w:val="00BE2298"/>
    <w:rsid w:val="00BF19A3"/>
    <w:rsid w:val="00BF447F"/>
    <w:rsid w:val="00C02AA3"/>
    <w:rsid w:val="00C1263F"/>
    <w:rsid w:val="00C1348E"/>
    <w:rsid w:val="00C15E0D"/>
    <w:rsid w:val="00C1717A"/>
    <w:rsid w:val="00C225C3"/>
    <w:rsid w:val="00C24208"/>
    <w:rsid w:val="00C25231"/>
    <w:rsid w:val="00C25A21"/>
    <w:rsid w:val="00C27A57"/>
    <w:rsid w:val="00C33D6B"/>
    <w:rsid w:val="00C364E5"/>
    <w:rsid w:val="00C36B07"/>
    <w:rsid w:val="00C40A47"/>
    <w:rsid w:val="00C40EF4"/>
    <w:rsid w:val="00C428F4"/>
    <w:rsid w:val="00C42996"/>
    <w:rsid w:val="00C52992"/>
    <w:rsid w:val="00C52C40"/>
    <w:rsid w:val="00C55632"/>
    <w:rsid w:val="00C609D2"/>
    <w:rsid w:val="00C630E4"/>
    <w:rsid w:val="00C73434"/>
    <w:rsid w:val="00C74C2D"/>
    <w:rsid w:val="00C74CDA"/>
    <w:rsid w:val="00C75C2C"/>
    <w:rsid w:val="00C836DF"/>
    <w:rsid w:val="00C87F62"/>
    <w:rsid w:val="00C91EE4"/>
    <w:rsid w:val="00C92620"/>
    <w:rsid w:val="00C9388B"/>
    <w:rsid w:val="00C9532F"/>
    <w:rsid w:val="00C97DBF"/>
    <w:rsid w:val="00CA04F8"/>
    <w:rsid w:val="00CA158C"/>
    <w:rsid w:val="00CA302D"/>
    <w:rsid w:val="00CA3ACB"/>
    <w:rsid w:val="00CB1F05"/>
    <w:rsid w:val="00CB6D22"/>
    <w:rsid w:val="00CC24D8"/>
    <w:rsid w:val="00CD14F9"/>
    <w:rsid w:val="00CD17C0"/>
    <w:rsid w:val="00CD3D2B"/>
    <w:rsid w:val="00CD4C68"/>
    <w:rsid w:val="00CD5823"/>
    <w:rsid w:val="00CD7268"/>
    <w:rsid w:val="00CF7953"/>
    <w:rsid w:val="00D04496"/>
    <w:rsid w:val="00D0790C"/>
    <w:rsid w:val="00D10123"/>
    <w:rsid w:val="00D10B47"/>
    <w:rsid w:val="00D12880"/>
    <w:rsid w:val="00D14DE4"/>
    <w:rsid w:val="00D2258E"/>
    <w:rsid w:val="00D23D47"/>
    <w:rsid w:val="00D23F50"/>
    <w:rsid w:val="00D276ED"/>
    <w:rsid w:val="00D279F1"/>
    <w:rsid w:val="00D30847"/>
    <w:rsid w:val="00D312AC"/>
    <w:rsid w:val="00D342F2"/>
    <w:rsid w:val="00D41110"/>
    <w:rsid w:val="00D42790"/>
    <w:rsid w:val="00D45E2E"/>
    <w:rsid w:val="00D51895"/>
    <w:rsid w:val="00D518DE"/>
    <w:rsid w:val="00D518F9"/>
    <w:rsid w:val="00D54C60"/>
    <w:rsid w:val="00D5630E"/>
    <w:rsid w:val="00D56BD5"/>
    <w:rsid w:val="00D61F4D"/>
    <w:rsid w:val="00D629B3"/>
    <w:rsid w:val="00D63AF0"/>
    <w:rsid w:val="00D647AF"/>
    <w:rsid w:val="00D7018E"/>
    <w:rsid w:val="00D7027A"/>
    <w:rsid w:val="00D70444"/>
    <w:rsid w:val="00D70B8D"/>
    <w:rsid w:val="00D71208"/>
    <w:rsid w:val="00D71DC5"/>
    <w:rsid w:val="00D72F94"/>
    <w:rsid w:val="00D80819"/>
    <w:rsid w:val="00D8206A"/>
    <w:rsid w:val="00D82A5B"/>
    <w:rsid w:val="00D85E94"/>
    <w:rsid w:val="00D8652B"/>
    <w:rsid w:val="00D869DB"/>
    <w:rsid w:val="00D91A91"/>
    <w:rsid w:val="00D9226E"/>
    <w:rsid w:val="00D93B32"/>
    <w:rsid w:val="00D96D36"/>
    <w:rsid w:val="00D97D6B"/>
    <w:rsid w:val="00DA0DA4"/>
    <w:rsid w:val="00DA2876"/>
    <w:rsid w:val="00DB0862"/>
    <w:rsid w:val="00DB546E"/>
    <w:rsid w:val="00DB5E60"/>
    <w:rsid w:val="00DC7491"/>
    <w:rsid w:val="00DC7BA0"/>
    <w:rsid w:val="00DD3BDE"/>
    <w:rsid w:val="00DE0CB5"/>
    <w:rsid w:val="00DE1493"/>
    <w:rsid w:val="00DE77A0"/>
    <w:rsid w:val="00DE7AF4"/>
    <w:rsid w:val="00DF70DF"/>
    <w:rsid w:val="00E02356"/>
    <w:rsid w:val="00E05578"/>
    <w:rsid w:val="00E141C2"/>
    <w:rsid w:val="00E1762B"/>
    <w:rsid w:val="00E2581E"/>
    <w:rsid w:val="00E25B00"/>
    <w:rsid w:val="00E33332"/>
    <w:rsid w:val="00E465CB"/>
    <w:rsid w:val="00E52FCE"/>
    <w:rsid w:val="00E57981"/>
    <w:rsid w:val="00E57B5C"/>
    <w:rsid w:val="00E6206A"/>
    <w:rsid w:val="00E62E20"/>
    <w:rsid w:val="00E655DC"/>
    <w:rsid w:val="00E658A1"/>
    <w:rsid w:val="00E67A10"/>
    <w:rsid w:val="00E72889"/>
    <w:rsid w:val="00E73A41"/>
    <w:rsid w:val="00E75FED"/>
    <w:rsid w:val="00E7664B"/>
    <w:rsid w:val="00E773F9"/>
    <w:rsid w:val="00E7766B"/>
    <w:rsid w:val="00E865E6"/>
    <w:rsid w:val="00E8694B"/>
    <w:rsid w:val="00E86F11"/>
    <w:rsid w:val="00E90DCF"/>
    <w:rsid w:val="00E91448"/>
    <w:rsid w:val="00E9520F"/>
    <w:rsid w:val="00E95B94"/>
    <w:rsid w:val="00EA1733"/>
    <w:rsid w:val="00EA3005"/>
    <w:rsid w:val="00EA55E8"/>
    <w:rsid w:val="00EA76CA"/>
    <w:rsid w:val="00EA7AC5"/>
    <w:rsid w:val="00EB1481"/>
    <w:rsid w:val="00EB39E5"/>
    <w:rsid w:val="00EB5964"/>
    <w:rsid w:val="00EB6D45"/>
    <w:rsid w:val="00EB783F"/>
    <w:rsid w:val="00EC3C3E"/>
    <w:rsid w:val="00EC6138"/>
    <w:rsid w:val="00EC6E70"/>
    <w:rsid w:val="00EC7203"/>
    <w:rsid w:val="00EC784A"/>
    <w:rsid w:val="00ED0712"/>
    <w:rsid w:val="00ED2F7D"/>
    <w:rsid w:val="00ED41CD"/>
    <w:rsid w:val="00ED4BCD"/>
    <w:rsid w:val="00ED683A"/>
    <w:rsid w:val="00ED6E82"/>
    <w:rsid w:val="00ED7B20"/>
    <w:rsid w:val="00EE04C9"/>
    <w:rsid w:val="00EE1FD5"/>
    <w:rsid w:val="00EE2084"/>
    <w:rsid w:val="00EE36DE"/>
    <w:rsid w:val="00EE4689"/>
    <w:rsid w:val="00EE695A"/>
    <w:rsid w:val="00EF0D6F"/>
    <w:rsid w:val="00EF283A"/>
    <w:rsid w:val="00EF348A"/>
    <w:rsid w:val="00EF65A1"/>
    <w:rsid w:val="00EF7119"/>
    <w:rsid w:val="00F04703"/>
    <w:rsid w:val="00F04FB0"/>
    <w:rsid w:val="00F079E9"/>
    <w:rsid w:val="00F11349"/>
    <w:rsid w:val="00F135AD"/>
    <w:rsid w:val="00F15A51"/>
    <w:rsid w:val="00F16668"/>
    <w:rsid w:val="00F21046"/>
    <w:rsid w:val="00F24401"/>
    <w:rsid w:val="00F260E4"/>
    <w:rsid w:val="00F326A9"/>
    <w:rsid w:val="00F35372"/>
    <w:rsid w:val="00F36FF5"/>
    <w:rsid w:val="00F37896"/>
    <w:rsid w:val="00F41AE9"/>
    <w:rsid w:val="00F41E94"/>
    <w:rsid w:val="00F431A7"/>
    <w:rsid w:val="00F43858"/>
    <w:rsid w:val="00F43D9E"/>
    <w:rsid w:val="00F44E59"/>
    <w:rsid w:val="00F53A40"/>
    <w:rsid w:val="00F55ED6"/>
    <w:rsid w:val="00F5614B"/>
    <w:rsid w:val="00F60545"/>
    <w:rsid w:val="00F608BE"/>
    <w:rsid w:val="00F618C9"/>
    <w:rsid w:val="00F618F8"/>
    <w:rsid w:val="00F71362"/>
    <w:rsid w:val="00F73EEE"/>
    <w:rsid w:val="00F76948"/>
    <w:rsid w:val="00F818D2"/>
    <w:rsid w:val="00F820F1"/>
    <w:rsid w:val="00F82D53"/>
    <w:rsid w:val="00F85CD8"/>
    <w:rsid w:val="00F86579"/>
    <w:rsid w:val="00F93C9E"/>
    <w:rsid w:val="00F95959"/>
    <w:rsid w:val="00F95E78"/>
    <w:rsid w:val="00F963DA"/>
    <w:rsid w:val="00FA7A05"/>
    <w:rsid w:val="00FA7F62"/>
    <w:rsid w:val="00FB2C65"/>
    <w:rsid w:val="00FB7182"/>
    <w:rsid w:val="00FC0E50"/>
    <w:rsid w:val="00FC0E84"/>
    <w:rsid w:val="00FC341E"/>
    <w:rsid w:val="00FC4AEE"/>
    <w:rsid w:val="00FC671A"/>
    <w:rsid w:val="00FD09FA"/>
    <w:rsid w:val="00FD58AF"/>
    <w:rsid w:val="00FE0418"/>
    <w:rsid w:val="00FE2925"/>
    <w:rsid w:val="00FE4D33"/>
    <w:rsid w:val="00FE602B"/>
    <w:rsid w:val="00FF0EA5"/>
    <w:rsid w:val="00FF2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DA6FB"/>
  <w15:chartTrackingRefBased/>
  <w15:docId w15:val="{634003EB-56F0-41BE-865B-A42FEF6FC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A9D"/>
  </w:style>
  <w:style w:type="paragraph" w:styleId="Heading1">
    <w:name w:val="heading 1"/>
    <w:basedOn w:val="Normal"/>
    <w:next w:val="Normal"/>
    <w:link w:val="Heading1Char"/>
    <w:uiPriority w:val="9"/>
    <w:qFormat/>
    <w:rsid w:val="004A65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B0"/>
  </w:style>
  <w:style w:type="paragraph" w:styleId="Footer">
    <w:name w:val="footer"/>
    <w:basedOn w:val="Normal"/>
    <w:link w:val="FooterChar"/>
    <w:uiPriority w:val="99"/>
    <w:unhideWhenUsed/>
    <w:rsid w:val="00F04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B0"/>
  </w:style>
  <w:style w:type="character" w:customStyle="1" w:styleId="Heading1Char">
    <w:name w:val="Heading 1 Char"/>
    <w:basedOn w:val="DefaultParagraphFont"/>
    <w:link w:val="Heading1"/>
    <w:uiPriority w:val="9"/>
    <w:rsid w:val="004A65C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890084">
      <w:bodyDiv w:val="1"/>
      <w:marLeft w:val="0"/>
      <w:marRight w:val="0"/>
      <w:marTop w:val="0"/>
      <w:marBottom w:val="0"/>
      <w:divBdr>
        <w:top w:val="none" w:sz="0" w:space="0" w:color="auto"/>
        <w:left w:val="none" w:sz="0" w:space="0" w:color="auto"/>
        <w:bottom w:val="none" w:sz="0" w:space="0" w:color="auto"/>
        <w:right w:val="none" w:sz="0" w:space="0" w:color="auto"/>
      </w:divBdr>
    </w:div>
    <w:div w:id="113687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720D7-3861-4C4A-AEFE-8D3BA9615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2019-03-04T00:20:00Z</dcterms:created>
  <dcterms:modified xsi:type="dcterms:W3CDTF">2019-03-04T00:20:00Z</dcterms:modified>
</cp:coreProperties>
</file>